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Adams Elementary Pre-K Lesson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Teachers: </w:t>
      </w:r>
      <w:r>
        <w:rPr>
          <w:rFonts w:ascii="Trebuchet MS" w:eastAsia="Trebuchet MS" w:hAnsi="Trebuchet MS" w:cs="Trebuchet MS"/>
          <w:color w:val="000000"/>
        </w:rPr>
        <w:t>Sanders/</w:t>
      </w:r>
      <w:proofErr w:type="gramStart"/>
      <w:r>
        <w:rPr>
          <w:rFonts w:ascii="Trebuchet MS" w:eastAsia="Trebuchet MS" w:hAnsi="Trebuchet MS" w:cs="Trebuchet MS"/>
          <w:color w:val="000000"/>
        </w:rPr>
        <w:t>Thompson</w:t>
      </w:r>
      <w:r>
        <w:rPr>
          <w:rFonts w:ascii="Trebuchet MS" w:eastAsia="Trebuchet MS" w:hAnsi="Trebuchet MS" w:cs="Trebuchet MS"/>
          <w:b/>
        </w:rPr>
        <w:t xml:space="preserve">  </w:t>
      </w:r>
      <w:r>
        <w:rPr>
          <w:rFonts w:ascii="Trebuchet MS" w:eastAsia="Trebuchet MS" w:hAnsi="Trebuchet MS" w:cs="Trebuchet MS"/>
          <w:b/>
          <w:color w:val="000000"/>
        </w:rPr>
        <w:t>Topic</w:t>
      </w:r>
      <w:proofErr w:type="gramEnd"/>
      <w:r>
        <w:rPr>
          <w:rFonts w:ascii="Trebuchet MS" w:eastAsia="Trebuchet MS" w:hAnsi="Trebuchet MS" w:cs="Trebuchet MS"/>
          <w:b/>
          <w:color w:val="000000"/>
        </w:rPr>
        <w:t>:</w:t>
      </w:r>
      <w:r w:rsidR="0047342A">
        <w:rPr>
          <w:rFonts w:ascii="Trebuchet MS" w:eastAsia="Trebuchet MS" w:hAnsi="Trebuchet MS" w:cs="Trebuchet MS"/>
          <w:b/>
          <w:color w:val="000000"/>
        </w:rPr>
        <w:t xml:space="preserve"> Hanukkah</w:t>
      </w:r>
      <w:r>
        <w:rPr>
          <w:rFonts w:ascii="Trebuchet MS" w:eastAsia="Trebuchet MS" w:hAnsi="Trebuchet MS" w:cs="Trebuchet MS"/>
          <w:b/>
          <w:color w:val="000000"/>
        </w:rPr>
        <w:t xml:space="preserve">   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 xml:space="preserve">Week Of: </w:t>
      </w:r>
      <w:r>
        <w:rPr>
          <w:rFonts w:ascii="Trebuchet MS" w:eastAsia="Trebuchet MS" w:hAnsi="Trebuchet MS" w:cs="Trebuchet MS"/>
        </w:rPr>
        <w:t>12/7/20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0"/>
          <w:szCs w:val="10"/>
        </w:rPr>
      </w:pPr>
      <w:r>
        <w:rPr>
          <w:rFonts w:ascii="Trebuchet MS" w:eastAsia="Trebuchet MS" w:hAnsi="Trebuchet MS" w:cs="Trebuchet MS"/>
          <w:b/>
          <w:color w:val="000000"/>
          <w:sz w:val="14"/>
          <w:szCs w:val="14"/>
        </w:rPr>
        <w:t xml:space="preserve">   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Essential Question: </w:t>
      </w:r>
      <w:r w:rsidR="0047342A">
        <w:rPr>
          <w:rFonts w:ascii="Trebuchet MS" w:eastAsia="Trebuchet MS" w:hAnsi="Trebuchet MS" w:cs="Trebuchet MS"/>
          <w:sz w:val="20"/>
          <w:szCs w:val="20"/>
        </w:rPr>
        <w:t>What is Hanukkah?</w:t>
      </w:r>
      <w:r>
        <w:rPr>
          <w:rFonts w:ascii="Trebuchet MS" w:eastAsia="Trebuchet MS" w:hAnsi="Trebuchet MS" w:cs="Trebuchet MS"/>
          <w:sz w:val="20"/>
          <w:szCs w:val="20"/>
        </w:rPr>
        <w:t xml:space="preserve"> Who </w:t>
      </w:r>
      <w:proofErr w:type="spellStart"/>
      <w:r w:rsidR="0047342A">
        <w:rPr>
          <w:rFonts w:ascii="Trebuchet MS" w:eastAsia="Trebuchet MS" w:hAnsi="Trebuchet MS" w:cs="Trebuchet MS"/>
          <w:sz w:val="20"/>
          <w:szCs w:val="20"/>
        </w:rPr>
        <w:t>Who</w:t>
      </w:r>
      <w:proofErr w:type="spellEnd"/>
      <w:r w:rsidR="0047342A">
        <w:rPr>
          <w:rFonts w:ascii="Trebuchet MS" w:eastAsia="Trebuchet MS" w:hAnsi="Trebuchet MS" w:cs="Trebuchet MS"/>
          <w:sz w:val="20"/>
          <w:szCs w:val="20"/>
        </w:rPr>
        <w:t xml:space="preserve"> celebrates Hanukkah</w:t>
      </w:r>
      <w:r>
        <w:rPr>
          <w:rFonts w:ascii="Trebuchet MS" w:eastAsia="Trebuchet MS" w:hAnsi="Trebuchet MS" w:cs="Trebuchet MS"/>
          <w:sz w:val="20"/>
          <w:szCs w:val="20"/>
        </w:rPr>
        <w:t xml:space="preserve">? </w:t>
      </w:r>
      <w:r w:rsidR="0047342A">
        <w:rPr>
          <w:rFonts w:ascii="Trebuchet MS" w:eastAsia="Trebuchet MS" w:hAnsi="Trebuchet MS" w:cs="Trebuchet MS"/>
          <w:sz w:val="20"/>
          <w:szCs w:val="20"/>
        </w:rPr>
        <w:t xml:space="preserve">What is the name of the candle holder? What is non-fiction? How can you tell a book is fiction? Show me a part of the circle. What is the difference between part and whole? How many parts are in the </w:t>
      </w:r>
      <w:proofErr w:type="gramStart"/>
      <w:r w:rsidR="0047342A">
        <w:rPr>
          <w:rFonts w:ascii="Trebuchet MS" w:eastAsia="Trebuchet MS" w:hAnsi="Trebuchet MS" w:cs="Trebuchet MS"/>
          <w:sz w:val="20"/>
          <w:szCs w:val="20"/>
        </w:rPr>
        <w:t>circle.</w:t>
      </w:r>
      <w:proofErr w:type="gramEnd"/>
    </w:p>
    <w:p w:rsidR="00467EF8" w:rsidRDefault="00467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12"/>
          <w:szCs w:val="12"/>
        </w:rPr>
      </w:pP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20"/>
          <w:szCs w:val="20"/>
        </w:rPr>
        <w:t>-Students will cooperate and collaborate as a member of a school-learning community/name VIRTUAL</w:t>
      </w:r>
      <w:r w:rsidR="0047342A">
        <w:rPr>
          <w:rFonts w:ascii="Trebuchet MS" w:eastAsia="Trebuchet MS" w:hAnsi="Trebuchet MS" w:cs="Trebuchet MS"/>
          <w:sz w:val="20"/>
          <w:szCs w:val="20"/>
        </w:rPr>
        <w:t xml:space="preserve"> and</w:t>
      </w:r>
      <w:r>
        <w:rPr>
          <w:rFonts w:ascii="Trebuchet MS" w:eastAsia="Trebuchet MS" w:hAnsi="Trebuchet MS" w:cs="Trebuchet MS"/>
          <w:sz w:val="20"/>
          <w:szCs w:val="20"/>
        </w:rPr>
        <w:t xml:space="preserve"> classroom rules. Students will identify </w:t>
      </w:r>
      <w:r>
        <w:rPr>
          <w:rFonts w:ascii="Trebuchet MS" w:eastAsia="Trebuchet MS" w:hAnsi="Trebuchet MS" w:cs="Trebuchet MS"/>
          <w:b/>
          <w:sz w:val="20"/>
          <w:szCs w:val="20"/>
        </w:rPr>
        <w:t>Facts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47342A">
        <w:rPr>
          <w:rFonts w:ascii="Trebuchet MS" w:eastAsia="Trebuchet MS" w:hAnsi="Trebuchet MS" w:cs="Trebuchet MS"/>
          <w:sz w:val="20"/>
          <w:szCs w:val="20"/>
        </w:rPr>
        <w:t xml:space="preserve">about Hanukkah.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identify a story as </w:t>
      </w:r>
      <w:r>
        <w:rPr>
          <w:rFonts w:ascii="Trebuchet MS" w:eastAsia="Trebuchet MS" w:hAnsi="Trebuchet MS" w:cs="Trebuchet MS"/>
          <w:b/>
          <w:sz w:val="20"/>
          <w:szCs w:val="20"/>
        </w:rPr>
        <w:t>“</w:t>
      </w:r>
      <w:r w:rsidR="0047342A">
        <w:rPr>
          <w:rFonts w:ascii="Trebuchet MS" w:eastAsia="Trebuchet MS" w:hAnsi="Trebuchet MS" w:cs="Trebuchet MS"/>
          <w:b/>
          <w:sz w:val="20"/>
          <w:szCs w:val="20"/>
        </w:rPr>
        <w:t>fiction</w:t>
      </w:r>
      <w:r>
        <w:rPr>
          <w:rFonts w:ascii="Trebuchet MS" w:eastAsia="Trebuchet MS" w:hAnsi="Trebuchet MS" w:cs="Trebuchet MS"/>
          <w:b/>
          <w:sz w:val="20"/>
          <w:szCs w:val="20"/>
        </w:rPr>
        <w:t>”</w:t>
      </w:r>
      <w:r>
        <w:rPr>
          <w:rFonts w:ascii="Trebuchet MS" w:eastAsia="Trebuchet MS" w:hAnsi="Trebuchet MS" w:cs="Trebuchet MS"/>
          <w:sz w:val="20"/>
          <w:szCs w:val="20"/>
        </w:rPr>
        <w:t xml:space="preserve"> or </w:t>
      </w:r>
      <w:r>
        <w:rPr>
          <w:rFonts w:ascii="Trebuchet MS" w:eastAsia="Trebuchet MS" w:hAnsi="Trebuchet MS" w:cs="Trebuchet MS"/>
          <w:b/>
          <w:sz w:val="20"/>
          <w:szCs w:val="20"/>
        </w:rPr>
        <w:t>“</w:t>
      </w:r>
      <w:r w:rsidR="0047342A">
        <w:rPr>
          <w:rFonts w:ascii="Trebuchet MS" w:eastAsia="Trebuchet MS" w:hAnsi="Trebuchet MS" w:cs="Trebuchet MS"/>
          <w:b/>
          <w:sz w:val="20"/>
          <w:szCs w:val="20"/>
        </w:rPr>
        <w:t>non-fiction</w:t>
      </w:r>
      <w:r>
        <w:rPr>
          <w:rFonts w:ascii="Trebuchet MS" w:eastAsia="Trebuchet MS" w:hAnsi="Trebuchet MS" w:cs="Trebuchet MS"/>
          <w:b/>
          <w:sz w:val="20"/>
          <w:szCs w:val="20"/>
        </w:rPr>
        <w:t>”</w:t>
      </w:r>
      <w:r>
        <w:rPr>
          <w:rFonts w:ascii="Trebuchet MS" w:eastAsia="Trebuchet MS" w:hAnsi="Trebuchet MS" w:cs="Trebuchet MS"/>
          <w:sz w:val="20"/>
          <w:szCs w:val="20"/>
        </w:rPr>
        <w:t xml:space="preserve"> (discuss simple characteristics of fiction/non-fiction text). Students will identify, label, and describe </w:t>
      </w:r>
      <w:r w:rsidR="0047342A">
        <w:rPr>
          <w:rFonts w:ascii="Trebuchet MS" w:eastAsia="Trebuchet MS" w:hAnsi="Trebuchet MS" w:cs="Trebuchet MS"/>
          <w:sz w:val="20"/>
          <w:szCs w:val="20"/>
        </w:rPr>
        <w:t xml:space="preserve">parts and wholes of different objects. </w:t>
      </w:r>
      <w:r>
        <w:rPr>
          <w:rFonts w:ascii="Trebuchet MS" w:eastAsia="Trebuchet MS" w:hAnsi="Trebuchet MS" w:cs="Trebuchet MS"/>
          <w:sz w:val="20"/>
          <w:szCs w:val="20"/>
        </w:rPr>
        <w:t xml:space="preserve">s. </w:t>
      </w:r>
    </w:p>
    <w:p w:rsidR="00467EF8" w:rsidRDefault="002113E1">
      <w:pPr>
        <w:spacing w:after="0" w:line="240" w:lineRule="auto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Missouri Early Learning Standards </w:t>
      </w:r>
      <w:r>
        <w:rPr>
          <w:rFonts w:ascii="Trebuchet MS" w:eastAsia="Trebuchet MS" w:hAnsi="Trebuchet MS" w:cs="Trebuchet MS"/>
          <w:b/>
          <w:color w:val="000000"/>
          <w:u w:val="single"/>
        </w:rPr>
        <w:t>(Objectives):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Cognitive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(Math &amp; Science)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: 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Math: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develop cognitive thinking. The student will use language, vocabulary, and physical representations to discuss </w:t>
      </w:r>
      <w:r w:rsidR="0047342A">
        <w:rPr>
          <w:rFonts w:ascii="Trebuchet MS" w:eastAsia="Trebuchet MS" w:hAnsi="Trebuchet MS" w:cs="Trebuchet MS"/>
          <w:b/>
          <w:sz w:val="20"/>
          <w:szCs w:val="20"/>
        </w:rPr>
        <w:t xml:space="preserve">parts </w:t>
      </w:r>
      <w:r w:rsidR="0047342A" w:rsidRPr="0047342A">
        <w:rPr>
          <w:rFonts w:ascii="Trebuchet MS" w:eastAsia="Trebuchet MS" w:hAnsi="Trebuchet MS" w:cs="Trebuchet MS"/>
          <w:sz w:val="20"/>
          <w:szCs w:val="20"/>
        </w:rPr>
        <w:t>and</w:t>
      </w:r>
      <w:r w:rsidR="0047342A">
        <w:rPr>
          <w:rFonts w:ascii="Trebuchet MS" w:eastAsia="Trebuchet MS" w:hAnsi="Trebuchet MS" w:cs="Trebuchet MS"/>
          <w:b/>
          <w:sz w:val="20"/>
          <w:szCs w:val="20"/>
        </w:rPr>
        <w:t xml:space="preserve"> whole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different objects</w:t>
      </w:r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making daily weather observatio</w:t>
      </w:r>
      <w:r>
        <w:rPr>
          <w:rFonts w:ascii="Trebuchet MS" w:eastAsia="Trebuchet MS" w:hAnsi="Trebuchet MS" w:cs="Trebuchet MS"/>
          <w:sz w:val="20"/>
          <w:szCs w:val="20"/>
        </w:rPr>
        <w:t>ns. Students will participate in following a recipe.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Representational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(Literacy):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communicate in a variety of ways for different purposes.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focusing on pre-reading skills and identif</w:t>
      </w:r>
      <w:r>
        <w:rPr>
          <w:rFonts w:ascii="Trebuchet MS" w:eastAsia="Trebuchet MS" w:hAnsi="Trebuchet MS" w:cs="Trebuchet MS"/>
          <w:sz w:val="20"/>
          <w:szCs w:val="20"/>
        </w:rPr>
        <w:t xml:space="preserve">y a story as </w:t>
      </w:r>
      <w:r w:rsidR="0047342A">
        <w:rPr>
          <w:rFonts w:ascii="Trebuchet MS" w:eastAsia="Trebuchet MS" w:hAnsi="Trebuchet MS" w:cs="Trebuchet MS"/>
          <w:b/>
          <w:sz w:val="20"/>
          <w:szCs w:val="20"/>
        </w:rPr>
        <w:t>fiction and non-fiction</w:t>
      </w:r>
      <w:r>
        <w:rPr>
          <w:rFonts w:ascii="Trebuchet MS" w:eastAsia="Trebuchet MS" w:hAnsi="Trebuchet MS" w:cs="Trebuchet MS"/>
          <w:sz w:val="20"/>
          <w:szCs w:val="20"/>
        </w:rPr>
        <w:t xml:space="preserve"> (discuss simple characteristics of fiction/non-fiction text).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 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Physical Development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(Health/Safety):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Students will develop motor skills for personally </w:t>
      </w:r>
      <w:r>
        <w:rPr>
          <w:rFonts w:ascii="Trebuchet MS" w:eastAsia="Trebuchet MS" w:hAnsi="Trebuchet MS" w:cs="Trebuchet MS"/>
          <w:sz w:val="20"/>
          <w:szCs w:val="20"/>
        </w:rPr>
        <w:t>meaningful purposes by participating in fine and gross-motor skills, including writing and outdoor/motor activities.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Social Emotional/ Approaches to Learning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(Social Studies)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cooperate and collaborate as a member of a school-learning community/name VIRTUAL classroom rules. Students will identify and recall </w:t>
      </w:r>
      <w:r w:rsidR="0047342A">
        <w:rPr>
          <w:rFonts w:ascii="Trebuchet MS" w:eastAsia="Trebuchet MS" w:hAnsi="Trebuchet MS" w:cs="Trebuchet MS"/>
          <w:b/>
          <w:sz w:val="20"/>
          <w:szCs w:val="20"/>
        </w:rPr>
        <w:t>Hanukkah facts.</w:t>
      </w:r>
    </w:p>
    <w:p w:rsidR="00467EF8" w:rsidRDefault="002113E1">
      <w:pP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14"/>
          <w:szCs w:val="14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color w:val="000000"/>
          <w:u w:val="single"/>
        </w:rPr>
        <w:t>DRDP Domains/Measures Considerations:</w:t>
      </w:r>
    </w:p>
    <w:p w:rsidR="00467EF8" w:rsidRDefault="00467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2"/>
          <w:szCs w:val="12"/>
          <w:u w:val="single"/>
        </w:rPr>
      </w:pPr>
    </w:p>
    <w:tbl>
      <w:tblPr>
        <w:tblStyle w:val="afff0"/>
        <w:tblW w:w="1110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6967"/>
      </w:tblGrid>
      <w:tr w:rsidR="00467EF8">
        <w:trPr>
          <w:trHeight w:val="259"/>
        </w:trPr>
        <w:tc>
          <w:tcPr>
            <w:tcW w:w="413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Domain</w:t>
            </w:r>
          </w:p>
        </w:tc>
        <w:tc>
          <w:tcPr>
            <w:tcW w:w="6967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Measure Considerations (#)</w:t>
            </w:r>
          </w:p>
        </w:tc>
      </w:tr>
      <w:tr w:rsidR="00467EF8">
        <w:trPr>
          <w:trHeight w:val="378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(ATL-REG #1-7)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467EF8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Social and Emotional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(SED #1-5)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peers</w:t>
            </w:r>
          </w:p>
        </w:tc>
      </w:tr>
      <w:tr w:rsidR="00467EF8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Language and Literacy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(LLD #1-10)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467EF8">
        <w:trPr>
          <w:trHeight w:val="378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(ELD #1-4) (cond.)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Response to English Literacy Activities</w:t>
            </w:r>
          </w:p>
        </w:tc>
      </w:tr>
      <w:tr w:rsidR="00467EF8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(COG #1-11)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Natural World</w:t>
            </w:r>
          </w:p>
        </w:tc>
      </w:tr>
      <w:tr w:rsidR="00467EF8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(PD-HLTH #1-10)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 Active Physical Play</w:t>
            </w:r>
          </w:p>
        </w:tc>
      </w:tr>
      <w:tr w:rsidR="00467EF8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(HSS #1-5)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467EF8">
        <w:trPr>
          <w:trHeight w:val="367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Visual and Performing Arts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(VPA #1-4)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VPA 1 Visual Art, VPA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4 Dance</w:t>
            </w:r>
          </w:p>
        </w:tc>
      </w:tr>
    </w:tbl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Essential Questions &amp; Whole-Group</w:t>
      </w:r>
    </w:p>
    <w:tbl>
      <w:tblPr>
        <w:tblStyle w:val="afff1"/>
        <w:tblW w:w="10790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467EF8">
        <w:trPr>
          <w:trHeight w:val="158"/>
        </w:trPr>
        <w:tc>
          <w:tcPr>
            <w:tcW w:w="539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539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ELA</w:t>
            </w:r>
          </w:p>
        </w:tc>
      </w:tr>
      <w:tr w:rsidR="00467EF8">
        <w:trPr>
          <w:trHeight w:val="706"/>
        </w:trPr>
        <w:tc>
          <w:tcPr>
            <w:tcW w:w="539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342A" w:rsidRDefault="0047342A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the difference between part and whole?</w:t>
            </w:r>
          </w:p>
          <w:p w:rsidR="00467EF8" w:rsidRDefault="0047342A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How many parts are in the 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objects</w:t>
            </w:r>
            <w:proofErr w:type="gramEnd"/>
          </w:p>
          <w:p w:rsidR="00467EF8" w:rsidRDefault="0047342A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Create a circle with 2 parts</w:t>
            </w:r>
          </w:p>
          <w:p w:rsidR="00467EF8" w:rsidRDefault="0047342A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parts are in the square?</w:t>
            </w:r>
          </w:p>
          <w:p w:rsidR="00467EF8" w:rsidRDefault="0047342A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Identify the parts/whole of the tree</w:t>
            </w:r>
          </w:p>
          <w:p w:rsidR="00467EF8" w:rsidRDefault="00467EF8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39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4734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Hanukkah?</w:t>
            </w:r>
          </w:p>
          <w:p w:rsidR="00913DD2" w:rsidRDefault="00913DD2" w:rsidP="0091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467EF8" w:rsidRDefault="004734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Who celebrates Hanukkah?</w:t>
            </w:r>
          </w:p>
          <w:p w:rsidR="00467EF8" w:rsidRDefault="004734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the name of the candle holder used during Hanukkah?</w:t>
            </w:r>
          </w:p>
          <w:p w:rsidR="00467EF8" w:rsidRDefault="004734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Is the book fiction or Non-fiction? How do you know?</w:t>
            </w:r>
          </w:p>
          <w:p w:rsidR="00467EF8" w:rsidRDefault="00913DD2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the difference between fiction and non-fiction?</w:t>
            </w:r>
          </w:p>
          <w:p w:rsidR="00467EF8" w:rsidRDefault="002113E1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 you think about the “Seeing Symmetry” story? Is it real or pretend?</w:t>
            </w:r>
          </w:p>
          <w:p w:rsidR="00467EF8" w:rsidRDefault="00913DD2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Choose a book.  Is it fiction or non-fiction</w:t>
            </w:r>
            <w:r w:rsidR="002113E1">
              <w:rPr>
                <w:rFonts w:ascii="Trebuchet MS" w:eastAsia="Trebuchet MS" w:hAnsi="Trebuchet MS" w:cs="Trebuchet MS"/>
                <w:sz w:val="20"/>
                <w:szCs w:val="20"/>
              </w:rPr>
              <w:t>?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How do you know</w:t>
            </w:r>
          </w:p>
        </w:tc>
      </w:tr>
      <w:tr w:rsidR="00467EF8">
        <w:trPr>
          <w:trHeight w:val="706"/>
        </w:trPr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467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467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467EF8">
        <w:trPr>
          <w:trHeight w:val="780"/>
        </w:trPr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467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EF8" w:rsidRDefault="00467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bookmarkEnd w:id="0"/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lastRenderedPageBreak/>
        <w:t xml:space="preserve"> Literacy/Language Focus</w:t>
      </w:r>
    </w:p>
    <w:tbl>
      <w:tblPr>
        <w:tblStyle w:val="afff2"/>
        <w:tblW w:w="11196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9"/>
        <w:gridCol w:w="2799"/>
        <w:gridCol w:w="2799"/>
        <w:gridCol w:w="2799"/>
      </w:tblGrid>
      <w:tr w:rsidR="00467EF8">
        <w:trPr>
          <w:trHeight w:val="2745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b/>
                <w:color w:val="000000"/>
              </w:rPr>
              <w:t>Synchronous Activities</w:t>
            </w:r>
            <w:r>
              <w:rPr>
                <w:rFonts w:ascii="Trebuchet MS" w:eastAsia="Trebuchet MS" w:hAnsi="Trebuchet MS" w:cs="Trebuchet MS"/>
                <w:b/>
              </w:rPr>
              <w:t xml:space="preserve"> (whole group): Questions: </w:t>
            </w:r>
          </w:p>
          <w:p w:rsidR="00467EF8" w:rsidRDefault="0021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2" w:name="_heading=h.wju4lsc0yg02" w:colFirst="0" w:colLast="0"/>
            <w:bookmarkEnd w:id="2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:rsidR="00467EF8" w:rsidRDefault="00913D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3" w:name="_heading=h.lxaf6hdi9mmz" w:colFirst="0" w:colLast="0"/>
            <w:bookmarkEnd w:id="3"/>
            <w:r>
              <w:rPr>
                <w:rFonts w:ascii="Trebuchet MS" w:eastAsia="Trebuchet MS" w:hAnsi="Trebuchet MS" w:cs="Trebuchet MS"/>
              </w:rPr>
              <w:t>How many parts are shown in the picture?</w:t>
            </w:r>
          </w:p>
          <w:p w:rsidR="00467EF8" w:rsidRDefault="0021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4" w:name="_heading=h.eyryqvgpmn4h" w:colFirst="0" w:colLast="0"/>
            <w:bookmarkEnd w:id="4"/>
            <w:r>
              <w:rPr>
                <w:rFonts w:ascii="Trebuchet MS" w:eastAsia="Trebuchet MS" w:hAnsi="Trebuchet MS" w:cs="Trebuchet MS"/>
              </w:rPr>
              <w:t>Sort your 2D shapes. Name them and match them with the picture.</w:t>
            </w:r>
          </w:p>
          <w:p w:rsidR="00467EF8" w:rsidRDefault="0021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5" w:name="_heading=h.39e45rmafihn" w:colFirst="0" w:colLast="0"/>
            <w:bookmarkEnd w:id="5"/>
            <w:r>
              <w:rPr>
                <w:rFonts w:ascii="Trebuchet MS" w:eastAsia="Trebuchet MS" w:hAnsi="Trebuchet MS" w:cs="Trebuchet MS"/>
              </w:rPr>
              <w:t>Which objects show symmetry? Why?</w:t>
            </w:r>
          </w:p>
          <w:p w:rsidR="00467EF8" w:rsidRDefault="0021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6" w:name="_heading=h.omce0cbpzb7r" w:colFirst="0" w:colLast="0"/>
            <w:bookmarkEnd w:id="6"/>
            <w:r>
              <w:rPr>
                <w:rFonts w:ascii="Trebuchet MS" w:eastAsia="Trebuchet MS" w:hAnsi="Trebuchet MS" w:cs="Trebuchet MS"/>
              </w:rPr>
              <w:t xml:space="preserve">What does it mean when something is “REALISTIC” or “REAL”? What does it mean when something is </w:t>
            </w:r>
            <w:r>
              <w:rPr>
                <w:rFonts w:ascii="Trebuchet MS" w:eastAsia="Trebuchet MS" w:hAnsi="Trebuchet MS" w:cs="Trebuchet MS"/>
              </w:rPr>
              <w:br/>
              <w:t>“FANTASY”?</w:t>
            </w:r>
          </w:p>
          <w:p w:rsidR="00467EF8" w:rsidRDefault="0021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7" w:name="_heading=h.mwhk44mjkh02" w:colFirst="0" w:colLast="0"/>
            <w:bookmarkEnd w:id="7"/>
            <w:r>
              <w:rPr>
                <w:rFonts w:ascii="Trebuchet MS" w:eastAsia="Trebuchet MS" w:hAnsi="Trebuchet MS" w:cs="Trebuchet MS"/>
              </w:rPr>
              <w:t>What is _____ Holiday? Why do we celebrate this hol</w:t>
            </w:r>
            <w:r>
              <w:rPr>
                <w:rFonts w:ascii="Trebuchet MS" w:eastAsia="Trebuchet MS" w:hAnsi="Trebuchet MS" w:cs="Trebuchet MS"/>
              </w:rPr>
              <w:t xml:space="preserve">iday? </w:t>
            </w:r>
          </w:p>
          <w:p w:rsidR="00467EF8" w:rsidRDefault="002113E1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bookmarkStart w:id="8" w:name="_heading=h.azkx13cdgzh0" w:colFirst="0" w:colLast="0"/>
            <w:bookmarkEnd w:id="8"/>
            <w:r>
              <w:rPr>
                <w:rFonts w:ascii="Trebuchet MS" w:eastAsia="Trebuchet MS" w:hAnsi="Trebuchet MS" w:cs="Trebuchet MS"/>
              </w:rPr>
              <w:t>What are some traditions for ______?</w:t>
            </w:r>
          </w:p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>Calendar 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 the day), days of week, first/last names, sight words, 100s chart, shapes</w:t>
            </w:r>
          </w:p>
        </w:tc>
      </w:tr>
      <w:tr w:rsidR="00467EF8">
        <w:trPr>
          <w:trHeight w:val="494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Topic Vocabulary: </w:t>
            </w:r>
            <w:r>
              <w:rPr>
                <w:rFonts w:ascii="Trebuchet MS" w:eastAsia="Trebuchet MS" w:hAnsi="Trebuchet MS" w:cs="Trebuchet MS"/>
              </w:rPr>
              <w:t xml:space="preserve">realism (real/realistic/true), fantasy (pretend/false/fake), </w:t>
            </w:r>
            <w:r>
              <w:rPr>
                <w:rFonts w:ascii="Trebuchet MS" w:eastAsia="Trebuchet MS" w:hAnsi="Trebuchet MS" w:cs="Trebuchet MS"/>
                <w:color w:val="000000"/>
              </w:rPr>
              <w:t>numbers 0-20,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</w:rPr>
              <w:t>basic 2D sha</w:t>
            </w:r>
            <w:r>
              <w:rPr>
                <w:rFonts w:ascii="Trebuchet MS" w:eastAsia="Trebuchet MS" w:hAnsi="Trebuchet MS" w:cs="Trebuchet MS"/>
              </w:rPr>
              <w:t>pes (circle, triangle, square, rhombus), Diwali, Hindu, festival of lights, lantern, Veterans Day, soldier, marine, pilot, Thanksgiving, pilgrim, Native American, thankf</w:t>
            </w:r>
            <w:r>
              <w:rPr>
                <w:rFonts w:ascii="Trebuchet MS" w:eastAsia="Trebuchet MS" w:hAnsi="Trebuchet MS" w:cs="Trebuchet MS"/>
              </w:rPr>
              <w:t>ul, Halloween</w:t>
            </w:r>
          </w:p>
        </w:tc>
      </w:tr>
      <w:tr w:rsidR="00467EF8">
        <w:trPr>
          <w:trHeight w:val="494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Small Group</w:t>
            </w:r>
            <w:r>
              <w:rPr>
                <w:rFonts w:ascii="Trebuchet MS" w:eastAsia="Trebuchet MS" w:hAnsi="Trebuchet MS" w:cs="Trebuchet MS"/>
                <w:b/>
              </w:rPr>
              <w:t>/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>Focus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Activity: </w:t>
            </w:r>
            <w:r>
              <w:rPr>
                <w:rFonts w:ascii="Trebuchet MS" w:eastAsia="Trebuchet MS" w:hAnsi="Trebuchet MS" w:cs="Trebuchet MS"/>
              </w:rPr>
              <w:t xml:space="preserve">During small group students will be given pre-assessments in both Math &amp; ELA.  </w:t>
            </w:r>
          </w:p>
          <w:p w:rsidR="00467EF8" w:rsidRDefault="002113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:rsidR="00467EF8" w:rsidRDefault="002113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questions; </w:t>
            </w:r>
          </w:p>
          <w:p w:rsidR="00467EF8" w:rsidRDefault="002113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</w:t>
            </w:r>
            <w:r>
              <w:rPr>
                <w:rFonts w:ascii="Trebuchet MS" w:eastAsia="Trebuchet MS" w:hAnsi="Trebuchet MS" w:cs="Trebuchet MS"/>
                <w:b/>
              </w:rPr>
              <w:t xml:space="preserve">Realism </w:t>
            </w:r>
            <w:proofErr w:type="gramStart"/>
            <w:r>
              <w:rPr>
                <w:rFonts w:ascii="Trebuchet MS" w:eastAsia="Trebuchet MS" w:hAnsi="Trebuchet MS" w:cs="Trebuchet MS"/>
                <w:b/>
              </w:rPr>
              <w:t>v.</w:t>
            </w:r>
            <w:proofErr w:type="gramEnd"/>
            <w:r>
              <w:rPr>
                <w:rFonts w:ascii="Trebuchet MS" w:eastAsia="Trebuchet MS" w:hAnsi="Trebuchet MS" w:cs="Trebuchet MS"/>
                <w:b/>
              </w:rPr>
              <w:t xml:space="preserve"> Fantasy </w:t>
            </w:r>
            <w:r>
              <w:rPr>
                <w:rFonts w:ascii="Trebuchet MS" w:eastAsia="Trebuchet MS" w:hAnsi="Trebuchet MS" w:cs="Trebuchet MS"/>
              </w:rPr>
              <w:t>in a story/poem;</w:t>
            </w:r>
          </w:p>
          <w:p w:rsidR="00467EF8" w:rsidRDefault="002113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</w:t>
            </w:r>
            <w:r>
              <w:rPr>
                <w:rFonts w:ascii="Trebuchet MS" w:eastAsia="Trebuchet MS" w:hAnsi="Trebuchet MS" w:cs="Trebuchet MS"/>
                <w:b/>
              </w:rPr>
              <w:t>traditions/characteristics for the holidays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:rsidR="00467EF8" w:rsidRDefault="002113E1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what </w:t>
            </w:r>
            <w:r>
              <w:rPr>
                <w:rFonts w:ascii="Trebuchet MS" w:eastAsia="Trebuchet MS" w:hAnsi="Trebuchet MS" w:cs="Trebuchet MS"/>
                <w:b/>
              </w:rPr>
              <w:t>is a Pilgrim/Native American/Veteran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:rsidR="00467EF8" w:rsidRDefault="002113E1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</w:t>
            </w:r>
            <w:r>
              <w:rPr>
                <w:rFonts w:ascii="Trebuchet MS" w:eastAsia="Trebuchet MS" w:hAnsi="Trebuchet MS" w:cs="Trebuchet MS"/>
                <w:b/>
              </w:rPr>
              <w:t>2D basic shapes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:rsidR="00467EF8" w:rsidRDefault="002113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</w:t>
            </w:r>
            <w:r>
              <w:rPr>
                <w:rFonts w:ascii="Trebuchet MS" w:eastAsia="Trebuchet MS" w:hAnsi="Trebuchet MS" w:cs="Trebuchet MS"/>
              </w:rPr>
              <w:t xml:space="preserve">udents will identify and </w:t>
            </w:r>
            <w:r>
              <w:rPr>
                <w:rFonts w:ascii="Trebuchet MS" w:eastAsia="Trebuchet MS" w:hAnsi="Trebuchet MS" w:cs="Trebuchet MS"/>
                <w:b/>
              </w:rPr>
              <w:t xml:space="preserve">name lines of symmetry </w:t>
            </w:r>
            <w:r>
              <w:rPr>
                <w:rFonts w:ascii="Trebuchet MS" w:eastAsia="Trebuchet MS" w:hAnsi="Trebuchet MS" w:cs="Trebuchet MS"/>
              </w:rPr>
              <w:t>in basic shapes/objects;</w:t>
            </w:r>
          </w:p>
          <w:p w:rsidR="00467EF8" w:rsidRDefault="002113E1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identify</w:t>
            </w:r>
            <w:r>
              <w:rPr>
                <w:rFonts w:ascii="Trebuchet MS" w:eastAsia="Trebuchet MS" w:hAnsi="Trebuchet MS" w:cs="Trebuchet MS"/>
                <w:b/>
              </w:rPr>
              <w:t xml:space="preserve"> symmetry/asymmetry when objects/shapes</w:t>
            </w:r>
            <w:r>
              <w:rPr>
                <w:rFonts w:ascii="Trebuchet MS" w:eastAsia="Trebuchet MS" w:hAnsi="Trebuchet MS" w:cs="Trebuchet MS"/>
              </w:rPr>
              <w:t xml:space="preserve"> are presented;</w:t>
            </w:r>
          </w:p>
          <w:p w:rsidR="00467EF8" w:rsidRDefault="002113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compare </w:t>
            </w:r>
            <w:r>
              <w:rPr>
                <w:rFonts w:ascii="Trebuchet MS" w:eastAsia="Trebuchet MS" w:hAnsi="Trebuchet MS" w:cs="Trebuchet MS"/>
                <w:b/>
              </w:rPr>
              <w:t>&amp; identify objects that HAVE symmetry with objects that do NOT;</w:t>
            </w:r>
          </w:p>
          <w:p w:rsidR="00467EF8" w:rsidRDefault="002113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>sort o</w:t>
            </w:r>
            <w:r>
              <w:rPr>
                <w:rFonts w:ascii="Trebuchet MS" w:eastAsia="Trebuchet MS" w:hAnsi="Trebuchet MS" w:cs="Trebuchet MS"/>
                <w:b/>
              </w:rPr>
              <w:t xml:space="preserve">bjects/toys </w:t>
            </w:r>
            <w:r>
              <w:rPr>
                <w:rFonts w:ascii="Trebuchet MS" w:eastAsia="Trebuchet MS" w:hAnsi="Trebuchet MS" w:cs="Trebuchet MS"/>
              </w:rPr>
              <w:t xml:space="preserve">by characteristics, then </w:t>
            </w:r>
            <w:r>
              <w:rPr>
                <w:rFonts w:ascii="Trebuchet MS" w:eastAsia="Trebuchet MS" w:hAnsi="Trebuchet MS" w:cs="Trebuchet MS"/>
                <w:b/>
              </w:rPr>
              <w:t>identify as symmetrical/not symmetrical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</w:tc>
      </w:tr>
      <w:tr w:rsidR="00467EF8">
        <w:trPr>
          <w:trHeight w:val="314"/>
        </w:trPr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1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2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3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4</w:t>
            </w:r>
          </w:p>
        </w:tc>
      </w:tr>
      <w:tr w:rsidR="00467EF8">
        <w:trPr>
          <w:trHeight w:val="350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67EF8" w:rsidRDefault="0021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i/>
                <w:color w:val="000000"/>
                <w:highlight w:val="yellow"/>
              </w:rPr>
            </w:pP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Plan for 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highlight w:val="yellow"/>
              </w:rPr>
              <w:t>independent student assessments (virtual)</w:t>
            </w: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 week of 11/30/20--12/11/20</w:t>
            </w:r>
          </w:p>
        </w:tc>
      </w:tr>
    </w:tbl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(books, manipulatives, etc.)</w:t>
      </w:r>
    </w:p>
    <w:p w:rsidR="00467EF8" w:rsidRDefault="002113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Gingerbread Man stories/Gingerbread Girl (other ex. of fiction/non-fiction) Books</w:t>
      </w:r>
    </w:p>
    <w:p w:rsidR="00467EF8" w:rsidRDefault="002113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:rsidR="00467EF8" w:rsidRDefault="002113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shapes/counters/magnetic letters</w:t>
      </w:r>
    </w:p>
    <w:p w:rsidR="00467EF8" w:rsidRDefault="002113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Workbook/Student Journal</w:t>
      </w: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(see </w:t>
      </w:r>
      <w:r>
        <w:rPr>
          <w:rFonts w:ascii="Trebuchet MS" w:eastAsia="Trebuchet MS" w:hAnsi="Trebuchet MS" w:cs="Trebuchet MS"/>
          <w:sz w:val="24"/>
          <w:szCs w:val="24"/>
        </w:rPr>
        <w:t>“Homework” posted on class BBC/ “Assignments” tab on TEAMS)</w:t>
      </w:r>
    </w:p>
    <w:p w:rsidR="00467EF8" w:rsidRDefault="00467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ff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467EF8">
        <w:trPr>
          <w:trHeight w:val="187"/>
        </w:trPr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67EF8" w:rsidRDefault="0021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67EF8" w:rsidRDefault="0021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67EF8" w:rsidRDefault="0021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67EF8" w:rsidRDefault="0021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467EF8">
        <w:trPr>
          <w:trHeight w:val="450"/>
        </w:trPr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EF8" w:rsidRDefault="0021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it, a</w:t>
            </w:r>
          </w:p>
          <w:p w:rsidR="00467EF8" w:rsidRDefault="00467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EF8" w:rsidRDefault="0021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</w:rPr>
              <w:t>“What Is It?”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EF8" w:rsidRDefault="002113E1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Symmetry </w:t>
            </w:r>
          </w:p>
          <w:p w:rsidR="00467EF8" w:rsidRDefault="002113E1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(2D Shapes)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EF8" w:rsidRDefault="002113E1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The Gingerbread Man/Gingerbread Girl</w:t>
            </w:r>
          </w:p>
          <w:p w:rsidR="00467EF8" w:rsidRDefault="002113E1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Real v. Fantasy </w:t>
            </w:r>
          </w:p>
        </w:tc>
      </w:tr>
    </w:tbl>
    <w:p w:rsidR="00467EF8" w:rsidRDefault="00467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:rsidR="00467EF8" w:rsidRDefault="0021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highlight w:val="white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anecdotal notes, checklists, DRDP measure-based assessments (not at this time),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 ESGI online 1-1 Assessments</w:t>
      </w:r>
    </w:p>
    <w:sectPr w:rsidR="00467EF8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426C"/>
    <w:multiLevelType w:val="multilevel"/>
    <w:tmpl w:val="B2E44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2E0150"/>
    <w:multiLevelType w:val="multilevel"/>
    <w:tmpl w:val="2996E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486B01"/>
    <w:multiLevelType w:val="multilevel"/>
    <w:tmpl w:val="8A9298D2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B44634"/>
    <w:multiLevelType w:val="multilevel"/>
    <w:tmpl w:val="DA4C1C24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3B31FC"/>
    <w:multiLevelType w:val="multilevel"/>
    <w:tmpl w:val="7DF0F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F8"/>
    <w:rsid w:val="002113E1"/>
    <w:rsid w:val="00467EF8"/>
    <w:rsid w:val="0047342A"/>
    <w:rsid w:val="009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F665"/>
  <w15:docId w15:val="{F16A2D6E-C85F-4E4B-A12C-E777C96E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WWHiBgGD+t80JK9AUk+77UnxBA==">AMUW2mW8QNBn13rRsIVwFGf/VEBwNoJ3r7SUTvbd2buuenBeIM/5cnjzHtBXUaPzTnjO6FhpkrH+kKAGhf2UzFq3ukyRSqeuaMehuQFZTETAznqnfS9XCBQkVkYoprmSGLlkklNa/q0BDHkMcduEg+3xmUi6mvRqA7giqKRLBw12y3E59fHwaBEQyhjR+G74QW9E0i5zqsaxjUCVovnbB2mqqnyh3K9/7W0d2awOH5PUNEzk00nkLOE3bq68/3pHHyz3SZwoh6nyt8wZATCQDGxsilXMDrY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2</cp:revision>
  <dcterms:created xsi:type="dcterms:W3CDTF">2020-12-07T14:14:00Z</dcterms:created>
  <dcterms:modified xsi:type="dcterms:W3CDTF">2020-12-07T14:14:00Z</dcterms:modified>
</cp:coreProperties>
</file>